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c6a9d5607b19ffd8b441eebd7adecc28929a8b"/>
    <w:p>
      <w:pPr>
        <w:pStyle w:val="Heading3"/>
      </w:pPr>
      <w:r>
        <w:t xml:space="preserve">Методические рекомендации по проведению оценки коррупционных рисков, возникающих при реализации функций</w:t>
      </w:r>
    </w:p>
    <w:p>
      <w:pPr>
        <w:pStyle w:val="FirstParagraph"/>
      </w:pPr>
      <w:r>
        <w:t xml:space="preserve">24.05.2018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http://rmr.mos.ru/anti-corruption-new/methodical-materials/detail/7350355.html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anti-corruption-new/methodical-materials/detail/73503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anti-corruption-new/methodical-materials/detail/73503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2025-07-27T09:35:36Z</dcterms:created>
  <dcterms:modified xsi:type="dcterms:W3CDTF">2025-07-27T09:35:36Z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