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dde3950f639cdec7b09052fd4ca0d5f1c4fa302"/>
    <w:p>
      <w:pPr>
        <w:pStyle w:val="Heading3"/>
      </w:pPr>
      <w:r>
        <w:t xml:space="preserve">Разработанные Генеральной прокуратурой Российской Федерации во взаимодействии с Правительством Москвы тематические информационно-разъяснительные материалы в сфере противодействия коррупции</w:t>
      </w:r>
    </w:p>
    <w:p>
      <w:pPr>
        <w:pStyle w:val="FirstParagraph"/>
      </w:pPr>
      <w:r>
        <w:t xml:space="preserve">18.01.2019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http://rmr.mos.ru/anti-corruption-new/methodical-materials/detail/7828193.html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ГКУ города Москвы «Развитие Московского региона»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rmr.mos.ru" TargetMode="External" /><Relationship Type="http://schemas.openxmlformats.org/officeDocument/2006/relationships/hyperlink" Id="rId20" Target="http://rmr.mos.ru/anti-corruption-new/methodical-materials/detail/7828193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rmr.mos.ru" TargetMode="External" /><Relationship Type="http://schemas.openxmlformats.org/officeDocument/2006/relationships/hyperlink" Id="rId20" Target="http://rmr.mos.ru/anti-corruption-new/methodical-materials/detail/7828193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2025-07-27T09:33:04Z</dcterms:created>
  <dcterms:modified xsi:type="dcterms:W3CDTF">2025-07-27T09:33:04Z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