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56b6f412c9bfb5b2375204d3388e7bdcb21ebe"/>
    <w:p>
      <w:pPr>
        <w:pStyle w:val="Heading3"/>
      </w:pPr>
      <w:r>
        <w:t xml:space="preserve">Владимир Жидкин: ГК «МИЦ» возведет пешеходную инфраструктуру в Новой Москве</w:t>
      </w:r>
    </w:p>
    <w:p>
      <w:pPr>
        <w:pStyle w:val="FirstParagraph"/>
      </w:pPr>
      <w:r>
        <w:t xml:space="preserve">12.07.2021</w:t>
      </w:r>
    </w:p>
    <w:bookmarkEnd w:id="20"/>
    <w:bookmarkStart w:id="22" w:name="X6c1e19508a5dd00f54211a30603fd8997dfd4f4"/>
    <w:p>
      <w:pPr>
        <w:pStyle w:val="Heading2"/>
      </w:pPr>
      <w:r>
        <w:t xml:space="preserve">Застройщик ГК «МИЦ» работает над дополнительным благоустройством пешеходной инфраструктуры в Новой Москве, расположенной по адресу: улица Чароитовая, дом 1, корпус 1, ЖК «Кленовые Аллеи».</w:t>
      </w:r>
    </w:p>
    <w:p>
      <w:pPr>
        <w:pStyle w:val="FirstParagraph"/>
      </w:pPr>
      <w:r>
        <w:t xml:space="preserve">Две новые дорожки будут проложены по результатам коллективного обращения дольщиков жилого комплекса к застройщику. Специалисты ГК «МИЦ» проанализировали письмо жителей и приняли решение о создании дополнительной пешеходной инфраструктуры в рамках земельного участка ЖК.</w:t>
      </w:r>
    </w:p>
    <w:p>
      <w:pPr>
        <w:pStyle w:val="BodyText"/>
      </w:pPr>
      <w:r>
        <w:t xml:space="preserve">Работы завершат до конца июля.</w:t>
      </w:r>
    </w:p>
    <w:p>
      <w:pPr>
        <w:pStyle w:val="BodyText"/>
      </w:pPr>
      <w:r>
        <w:t xml:space="preserve">В микрорайоне также завершается строительство корпусов второй очереди. Подготовлена площадка для строительства учебного комплекса. В его состав войдут школа на 1000 учащихся и детский сад на 225 детей.</w:t>
      </w:r>
    </w:p>
    <w:p>
      <w:pPr>
        <w:pStyle w:val="BodyText"/>
      </w:pPr>
      <w:r>
        <w:t xml:space="preserve">На территории микрорайона также появится административно-деловой центр, многоуровневые автостоянки. На первых этажах корпусов разместятся магазины, кафе, салоны красоты, отделения банков и многое другое. Рядом с жилым комплексом откроется станция метро.</w:t>
      </w:r>
    </w:p>
    <w:p>
      <w:pPr>
        <w:pStyle w:val="BodyText"/>
      </w:pPr>
      <w:r>
        <w:t xml:space="preserve">Всего в ЖК «Кленовые Аллеи» планируется строительство 15 корпусов более чем на 5300 квартир.</w:t>
      </w:r>
    </w:p>
    <w:p>
      <w:pPr>
        <w:pStyle w:val="BodyText"/>
      </w:pPr>
      <w:r>
        <w:t xml:space="preserve">По словам руководителя Департамента развития новых территорий Москвы </w:t>
      </w:r>
      <w:hyperlink r:id="rId21">
        <w:r>
          <w:rPr>
            <w:rStyle w:val="Hyperlink"/>
          </w:rPr>
          <w:t xml:space="preserve">Владимира Жидкина</w:t>
        </w:r>
      </w:hyperlink>
      <w:r>
        <w:t xml:space="preserve">, рост интереса к жилой недвижимости в ТиНАО гарантирован хорошей ценой — средняя стоимость одного квадратного метра в квартирах составляет порядка 135 тысяч рублей, активным развитием инфраструктуры — бюджет Москвы активно финансирует развитие в ТиНАО дорожно-транспортный и социальных проектов и рыночным разнообразием: от индивидуальных домов до квартир всех классов в многоэтажных комплексах.</w:t>
      </w:r>
    </w:p>
    <w:p>
      <w:pPr>
        <w:pStyle w:val="BodyText"/>
      </w:pPr>
      <w:r>
        <w:t xml:space="preserve">Также он напомнил, что возведение жилых кварталов всегда сопровождается строительством современной «социалки» и коммерческой инфраструктуры.</w:t>
      </w:r>
    </w:p>
    <w:p>
      <w:pPr>
        <w:pStyle w:val="BodyText"/>
      </w:pPr>
      <w:r>
        <w:t xml:space="preserve">С 2012 года на территории округов ввели более 4,9 миллиона квадратных метров социальных и коммерческих площадей. </w:t>
      </w:r>
    </w:p>
    <w:p>
      <w:pPr>
        <w:pStyle w:val="BodyText"/>
      </w:pPr>
      <w:r>
        <w:t xml:space="preserve">«Тренд на возведение коммерческой недвижимости будет сохранен. По итогам 2021 года в ТиНАО планируется ввести более 570 тысяч квадратных метров социальных и промышленных объектов», — добавил он.</w:t>
      </w:r>
    </w:p>
    <w:p>
      <w:pPr>
        <w:pStyle w:val="BodyText"/>
      </w:pPr>
      <w:r>
        <w:t xml:space="preserve">При этом в ведомстве неоднократно подчеркивали, что Правительство Москвы во главе с Мэром Москвы Сергеем Собяниным с самого начала проекта развития новых территорий держит курс на сбалансированное развитие новых округов при взаимных и общих усилиях всех участников процесса - основная идея предполагает создание сбалансированной и удобной для жизни среды во всех отношениях.  </w:t>
      </w:r>
    </w:p>
    <w:bookmarkEnd w:id="22"/>
    <w:bookmarkStart w:id="23" w:name="section"/>
    <w:p>
      <w:pPr>
        <w:pStyle w:val="Heading2"/>
      </w:pPr>
    </w:p>
    <w:bookmarkEnd w:id="23"/>
    <w:bookmarkStart w:id="26" w:name="section-1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http://rmr.mos.ru/presscenter/news/detail/10100382.html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00382.html" TargetMode="External" /><Relationship Type="http://schemas.openxmlformats.org/officeDocument/2006/relationships/hyperlink" Id="rId21" Target="safari-reader://stroi.mos.ru/organizations/5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00382.html" TargetMode="External" /><Relationship Type="http://schemas.openxmlformats.org/officeDocument/2006/relationships/hyperlink" Id="rId21" Target="safari-reader://stroi.mos.ru/organizations/5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2023-05-16T06:32:03Z</dcterms:created>
  <dcterms:modified xsi:type="dcterms:W3CDTF">2023-05-16T06:32:03Z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