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9e2bb1ff5c46f2eb874ceeb3907138907f0581"/>
    <w:p>
      <w:pPr>
        <w:pStyle w:val="Heading3"/>
      </w:pPr>
      <w:r>
        <w:t xml:space="preserve">Более 1,8 млн кв. м недвижимости ввели в Новой Москве за шесть месяцев – Жидкин</w:t>
      </w:r>
    </w:p>
    <w:p>
      <w:pPr>
        <w:pStyle w:val="FirstParagraph"/>
      </w:pPr>
      <w:r>
        <w:t xml:space="preserve">13.07.2021</w:t>
      </w:r>
    </w:p>
    <w:bookmarkEnd w:id="20"/>
    <w:bookmarkStart w:id="21" w:name="X95e235fd0af74a121716497ec7d15f8178866cb"/>
    <w:p>
      <w:pPr>
        <w:pStyle w:val="Heading2"/>
      </w:pPr>
      <w:r>
        <w:t xml:space="preserve">Динамика ввода недвижимости жилья в Троицком и Новомосковском округах (ТиНАО) вышла на плановые показатели, а по некоторым из них превзойдены прошлогодние результаты, сообщил руководитель Департамента развития новых территорий столицы Владимир Жидкин.</w:t>
      </w:r>
    </w:p>
    <w:p>
      <w:pPr>
        <w:pStyle w:val="FirstParagraph"/>
      </w:pPr>
      <w:r>
        <w:t xml:space="preserve">«С начала 2021 года в ТиНАО введено свыше 1,8 млн кв. метров недвижимости. Доля жилья, включая объекты индивидуального жилищного строительства, составляет более 1,5 млн «квадратов», – сказал Владимир Жидкин.</w:t>
      </w:r>
    </w:p>
    <w:p>
      <w:pPr>
        <w:pStyle w:val="BodyText"/>
      </w:pPr>
      <w:r>
        <w:t xml:space="preserve">По его словам, с такими темпами строительства объем введенной недвижимости к концу года сможет достигнуть 3 млн кв. метров.</w:t>
      </w:r>
    </w:p>
    <w:p>
      <w:pPr>
        <w:pStyle w:val="BodyText"/>
      </w:pPr>
      <w:r>
        <w:t xml:space="preserve">По-прежнему актуальной задачей является создание мест приложения труда в Новой Москве. За первое полугодие в ТиНАО введено более 300 тыс. кв. метров недвижимости для организации тысячи рабочих мест.</w:t>
      </w:r>
    </w:p>
    <w:bookmarkEnd w:id="21"/>
    <w:bookmarkStart w:id="22" w:name="X71547c8d08b764183579ba8a34f29652ea97101"/>
    <w:p>
      <w:pPr>
        <w:pStyle w:val="Heading2"/>
      </w:pPr>
      <w:r>
        <w:t xml:space="preserve">По поручению Мэра Москвы Сергея Собянина, развитие новых территорий ведётся в сбалансированном и превентивном ключе - социальная, дорожная и промышленная инфраструктура возводится параллельно с жилой недвижимостью. </w:t>
      </w:r>
    </w:p>
    <w:p>
      <w:pPr>
        <w:pStyle w:val="FirstParagraph"/>
      </w:pPr>
      <w:r>
        <w:br/>
      </w:r>
    </w:p>
    <w:bookmarkEnd w:id="22"/>
    <w:bookmarkStart w:id="23" w:name="section"/>
    <w:p>
      <w:pPr>
        <w:pStyle w:val="Heading2"/>
      </w:pPr>
    </w:p>
    <w:bookmarkEnd w:id="23"/>
    <w:bookmarkStart w:id="26" w:name="section-1"/>
    <w:p>
      <w:pPr>
        <w:pStyle w:val="Heading2"/>
      </w:pP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http://rmr.mos.ru/presscenter/news/detail/10104102.html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rmr.mos.ru" TargetMode="External" /><Relationship Type="http://schemas.openxmlformats.org/officeDocument/2006/relationships/hyperlink" Id="rId24" Target="http://rmr.mos.ru/presscenter/news/detail/101041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rmr.mos.ru" TargetMode="External" /><Relationship Type="http://schemas.openxmlformats.org/officeDocument/2006/relationships/hyperlink" Id="rId24" Target="http://rmr.mos.ru/presscenter/news/detail/101041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2024-10-12T21:15:37Z</dcterms:created>
  <dcterms:modified xsi:type="dcterms:W3CDTF">2024-10-12T21:15:37Z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