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97281c160561235b3f2e4b019290abe217d15"/>
    <w:p>
      <w:pPr>
        <w:pStyle w:val="Heading3"/>
      </w:pPr>
      <w:r>
        <w:t xml:space="preserve">Владимир Жидкин: в Новой Москве ввели почти 400 тыс. кв. м нежилой недвижимости с января</w:t>
      </w:r>
    </w:p>
    <w:p>
      <w:pPr>
        <w:pStyle w:val="FirstParagraph"/>
      </w:pPr>
      <w:r>
        <w:t xml:space="preserve">15.07.2021</w:t>
      </w:r>
    </w:p>
    <w:bookmarkEnd w:id="20"/>
    <w:bookmarkStart w:id="22" w:name="section"/>
    <w:p>
      <w:pPr>
        <w:pStyle w:val="Heading2"/>
      </w:pPr>
    </w:p>
    <w:p>
      <w:pPr>
        <w:pStyle w:val="FirstParagraph"/>
      </w:pPr>
      <w:r>
        <w:t xml:space="preserve">Более 368 тыс. кв. метров нежилой недвижимости ввели в Троицком и Новомосковском округах (ТиНАО) с начала года, сообщил руководитель Департамента развития новых территорий Владимир Жидкин.</w:t>
      </w:r>
    </w:p>
    <w:p>
      <w:pPr>
        <w:pStyle w:val="BodyText"/>
      </w:pPr>
      <w:r>
        <w:t xml:space="preserve">«Это социальные и промышленные объекты, которые дают округам высококлассные рабочие места. Всего в 2021 году планируется ввести свыше 570 тыс. кв. метров недвижимости, таким образом, более 64% от запланированного объема нежилой недвижимости уже сдано», – сказал Владимир Жидкин.</w:t>
      </w:r>
    </w:p>
    <w:p>
      <w:pPr>
        <w:pStyle w:val="BodyText"/>
      </w:pPr>
      <w:r>
        <w:t xml:space="preserve">Он отметил значимость введенного в эксплуатацию крупного производственно-складского комплекса площадью 24 тыс. кв. метров в районе деревни Саларьево.</w:t>
      </w:r>
    </w:p>
    <w:bookmarkStart w:id="21" w:name="sas_48311"/>
    <w:bookmarkEnd w:id="21"/>
    <w:p>
      <w:pPr>
        <w:pStyle w:val="BodyText"/>
      </w:pPr>
      <w:r>
        <w:t xml:space="preserve">Кроме того, многие новоселы найдут работу в складском терминале на территории многофункционального торгового, делового и развлекательного центра в районе поселка Мамыри. Там расположено шесть зданий общей площадью 142 тыс. кв. метров.</w:t>
      </w:r>
    </w:p>
    <w:p>
      <w:pPr>
        <w:pStyle w:val="BodyText"/>
      </w:pPr>
      <w:r>
        <w:t xml:space="preserve">Новые объекты торгово-бытового назначения в ТиНАО расположены в непосредственной близости от мест проживания. Многие жители находят рядом с домом работу.</w:t>
      </w:r>
    </w:p>
    <w:p>
      <w:pPr>
        <w:pStyle w:val="BodyText"/>
      </w:pPr>
      <w:r>
        <w:t xml:space="preserve">Так, сдан в эксплуатацию сетевой магазин в поселке Коммунарка площадью около 2 тыс. кв. метров и торговый центр «Свежий рынок Московский» в поселении Московский площадью 8,2 тыс. кв. метров.</w:t>
      </w:r>
    </w:p>
    <w:p>
      <w:pPr>
        <w:pStyle w:val="BodyText"/>
      </w:pPr>
      <w:r>
        <w:t xml:space="preserve">«Из наиболее крупных реализуемых проектов, предполагающих создание мест приложения труда, – строительство второй очереди офисного парка Comcity в деревне Румянцево, рекреационно-спортивного кластера «Прокшино». Они могут дать округам до 20 тысяч рабочих мест. Также в Коммунарке строится ритейл-парк. Потенциал проекта – до 4,9 тыс. рабочих мест. Еще рабочие места даст реконструкция завода Мосрентген», – сказал Владимир Жидкин.</w:t>
      </w:r>
    </w:p>
    <w:p>
      <w:pPr>
        <w:pStyle w:val="BodyText"/>
      </w:pPr>
      <w:r>
        <w:t xml:space="preserve">По поручению Мэра Москвы Сергея Собянина объекты приложения труда возводятся в ТиНАО в равной пропорции к объектам жилой недвижимости и транспортной инфраструктуре.</w:t>
      </w:r>
    </w:p>
    <w:bookmarkEnd w:id="22"/>
    <w:bookmarkStart w:id="23" w:name="section-1"/>
    <w:p>
      <w:pPr>
        <w:pStyle w:val="Heading2"/>
      </w:pPr>
    </w:p>
    <w:bookmarkEnd w:id="23"/>
    <w:bookmarkStart w:id="26" w:name="section-2"/>
    <w:p>
      <w:pPr>
        <w:pStyle w:val="Heading2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http://rmr.mos.ru/presscenter/news/detail/10109664.html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«Развитие Московского региона»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rmr.mos.ru" TargetMode="External" /><Relationship Type="http://schemas.openxmlformats.org/officeDocument/2006/relationships/hyperlink" Id="rId24" Target="http://rmr.mos.ru/presscenter/news/detail/10109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rmr.mos.ru" TargetMode="External" /><Relationship Type="http://schemas.openxmlformats.org/officeDocument/2006/relationships/hyperlink" Id="rId24" Target="http://rmr.mos.ru/presscenter/news/detail/10109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2023-05-27T09:08:48Z</dcterms:created>
  <dcterms:modified xsi:type="dcterms:W3CDTF">2023-05-27T09:08:48Z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