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361a14795a9899f004ba9164844f53dbc4a231"/>
    <w:p>
      <w:pPr>
        <w:pStyle w:val="Heading3"/>
      </w:pPr>
      <w:r>
        <w:t xml:space="preserve">Владимир Жидкин: группа «Самолет» расширяет сеть пешеходных путей на территории жилого комплекса «Остафьево»</w:t>
      </w:r>
    </w:p>
    <w:p>
      <w:pPr>
        <w:pStyle w:val="FirstParagraph"/>
      </w:pPr>
      <w:r>
        <w:t xml:space="preserve">09.08.2021</w:t>
      </w:r>
    </w:p>
    <w:bookmarkEnd w:id="20"/>
    <w:bookmarkStart w:id="23" w:name="X224d5c5e74d30b73ad9625071ad252fa33f1bba"/>
    <w:p>
      <w:pPr>
        <w:pStyle w:val="Heading2"/>
      </w:pPr>
      <w:r>
        <w:t xml:space="preserve">Группа «Самолет» расширяет сеть пешеходных путей на территории жилого комплекса «Остафьево».</w:t>
      </w:r>
    </w:p>
    <w:p>
      <w:pPr>
        <w:pStyle w:val="FirstParagraph"/>
      </w:pPr>
      <w:r>
        <w:t xml:space="preserve">Уже завершено устройство двух дополнительных пешеходных дорожек — они ведут от домов первой очереди напрямую к остановкам общественного транспорта на Остафьевском шоссе. Протяженность каждой составляет порядка 65 метров. Еще несколько дорожек появится на месте проложенных самими жителями маршрутов по газонам между корпусами.</w:t>
      </w:r>
    </w:p>
    <w:p>
      <w:pPr>
        <w:pStyle w:val="BodyText"/>
      </w:pPr>
      <w:r>
        <w:t xml:space="preserve">ЖК «Остафьево» расположен в Новой Москве, в 11 километрах от МКАД по Варшавскому шоссе и рядом со станциями МЦД-2 «Щербинка» и «Остафьево». Комплекс состоит из монолитно-кирпичных зданий высотой от 10 до 14 этажей. Дворы в концепции «без машин» спроектированы в виде мини-парков с детскими площадками, игровыми зонами, беговыми и велодорожками.</w:t>
      </w:r>
    </w:p>
    <w:p>
      <w:pPr>
        <w:pStyle w:val="BodyText"/>
      </w:pPr>
      <w:r>
        <w:t xml:space="preserve">Первая очередь строительства, включающая шесть корпусов на 2387 квартир, была введена в эксплуатацию в феврале 2021 года. Всего в рамках проекта девелопер планирует строительство 6 очередей на почти 14 тысяч квартир, трех школ и пяти детских садов. Торговые площади, офисы и сервисы расположатся в коммерческих помещениях на первых этажах жилых зданий.</w:t>
      </w:r>
    </w:p>
    <w:p>
      <w:pPr>
        <w:pStyle w:val="BodyText"/>
      </w:pPr>
      <w:r>
        <w:t xml:space="preserve">«Мы приступили к модернизации пешеходной инфраструктуры и благоустройству «народных троп», чтобы сделать передвижение жителей удобным и комфортным даже при неблагоприятных погодных условиях. Ведущие к остановкам дорожки также позволят сэкономить время, ведь добираться по ним теперь можно будет гораздо быстрее», — рассказал руководитель проекта «Остафьево» Александр Бобков.</w:t>
      </w:r>
    </w:p>
    <w:p>
      <w:pPr>
        <w:pStyle w:val="BodyText"/>
      </w:pPr>
      <w:r>
        <w:t xml:space="preserve">По словам руководителя Департамента развития новых территорий Москвы </w:t>
      </w:r>
      <w:hyperlink r:id="rId21">
        <w:r>
          <w:rPr>
            <w:rStyle w:val="Hyperlink"/>
          </w:rPr>
          <w:t xml:space="preserve">Владимира Жидкина, </w:t>
        </w:r>
      </w:hyperlink>
      <w:r>
        <w:t xml:space="preserve">рост интереса к жилой недвижимости в ТиНАО гарантирован хорошей ценой — средняя стоимость одного квадратного метра в квартирах составляет порядка 135 тысяч рублей, активным развитием инфраструктуры — бюджет Москвы активно финансирует развитие в ТиНАО дорожно-транспортной инфраструктуры и социальных проектов и рыночным разнообразием — от индивидуальных домов до квартир всех классов в многоэтажных комплексах. Доля москвичей среди покупателей квартир в новостройках ТиНАО давно превысила 70 процентов.</w:t>
      </w:r>
    </w:p>
    <w:p>
      <w:pPr>
        <w:pStyle w:val="BodyText"/>
      </w:pPr>
      <w:r>
        <w:t xml:space="preserve">«С 2012 года в ТиНАО реализовано более 100 тысяч квартир в новых жилых комплексах. В прошлом году с привлечением ипотеки совершилось порядка 60 процентов сделок на первичном рынке. По итогам текущего года мы ожидаем достижения еще больших цифр», — дополнил руководитель департамента.</w:t>
      </w:r>
    </w:p>
    <w:p>
      <w:pPr>
        <w:pStyle w:val="BodyText"/>
      </w:pPr>
      <w:r>
        <w:t xml:space="preserve">— Территория Новой Москвы буквально на глазах превращается в комфортное и качественное городское пространство. Это не только жилая застройка, но и колоссальное транспортное строительство. В ТиНАО появляются и новые рабочие места, формируя таким образом полноценную городскую среду, — пояснил Владимир Жидкин.</w:t>
      </w:r>
    </w:p>
    <w:p>
      <w:pPr>
        <w:pStyle w:val="BodyText"/>
      </w:pPr>
      <w:r>
        <w:t xml:space="preserve">В Новой Москве также есть хорошие перспективы у индивидуального </w:t>
      </w:r>
      <w:hyperlink r:id="rId22">
        <w:r>
          <w:rPr>
            <w:rStyle w:val="Hyperlink"/>
          </w:rPr>
          <w:t xml:space="preserve">жилищного строительства.</w:t>
        </w:r>
      </w:hyperlink>
      <w:r>
        <w:t xml:space="preserve"> В первом поясе урбанизации ТиНАО строятся многоэтажные жилые комплексы — их доля составляет почти 90 процентов. А в Троицком административном округе преобладают дома меньшей этажности. Напомним, что с начала года на территории округов ввели свыше 314 тысяч «квадратов» ИЖС.</w:t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рассказал, что всего в ТиНАО с начала года ввели более 2,3 миллиона квадратных метров недвижимости, в том числе свыше 1,9 миллиона «квадратов» — жилье.</w:t>
      </w:r>
    </w:p>
    <w:p>
      <w:pPr>
        <w:pStyle w:val="BodyText"/>
      </w:pPr>
      <w:r>
        <w:t xml:space="preserve">Владимир Жидкин напомнил, что возведение жилых кварталов всегда сопровождается строительством современной коммерческой инфраструктуры и «социалки».</w:t>
      </w:r>
    </w:p>
    <w:p>
      <w:pPr>
        <w:pStyle w:val="BodyText"/>
      </w:pPr>
      <w:r>
        <w:t xml:space="preserve">Мэр Москвы Сергей Собянин ранее сообщил, что до конца 2021 года в столице построят 73 социальных объекта.</w:t>
      </w:r>
    </w:p>
    <w:bookmarkEnd w:id="23"/>
    <w:bookmarkStart w:id="24" w:name="section"/>
    <w:p>
      <w:pPr>
        <w:pStyle w:val="Heading2"/>
      </w:pPr>
    </w:p>
    <w:bookmarkEnd w:id="24"/>
    <w:bookmarkStart w:id="28" w:name="section-1"/>
    <w:p>
      <w:pPr>
        <w:pStyle w:val="Heading2"/>
      </w:pPr>
    </w:p>
    <w:bookmarkStart w:id="27" w:name="section-2"/>
    <w:p>
      <w:pPr>
        <w:pStyle w:val="Heading4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http://rmr.mos.ru/presscenter/news/detail/10166986.html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rmr.mos.ru" TargetMode="External" /><Relationship Type="http://schemas.openxmlformats.org/officeDocument/2006/relationships/hyperlink" Id="rId25" Target="http://rmr.mos.ru/presscenter/news/detail/10166986.html" TargetMode="External" /><Relationship Type="http://schemas.openxmlformats.org/officeDocument/2006/relationships/hyperlink" Id="rId22" Target="https://stroi.mos.ru/new-moscow/stroitelstvo-zhilya" TargetMode="External" /><Relationship Type="http://schemas.openxmlformats.org/officeDocument/2006/relationships/hyperlink" Id="rId21" Target="safari-reader://stroi.mos.ru/organization-personalities/17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rmr.mos.ru" TargetMode="External" /><Relationship Type="http://schemas.openxmlformats.org/officeDocument/2006/relationships/hyperlink" Id="rId25" Target="http://rmr.mos.ru/presscenter/news/detail/10166986.html" TargetMode="External" /><Relationship Type="http://schemas.openxmlformats.org/officeDocument/2006/relationships/hyperlink" Id="rId22" Target="https://stroi.mos.ru/new-moscow/stroitelstvo-zhilya" TargetMode="External" /><Relationship Type="http://schemas.openxmlformats.org/officeDocument/2006/relationships/hyperlink" Id="rId21" Target="safari-reader://stroi.mos.ru/organization-personalities/17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2023-11-12T08:53:26Z</dcterms:created>
  <dcterms:modified xsi:type="dcterms:W3CDTF">2023-11-12T08:53:26Z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