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7ac2891f1aa1eb67a451cc466e812db3d253da8"/>
    <w:p>
      <w:pPr>
        <w:pStyle w:val="Heading3"/>
      </w:pPr>
      <w:r>
        <w:t xml:space="preserve">Приобретая квартиру в ТиНАО, новоселы смогут обрести работу, возможность получить места для детей в школах и детских садах – Владимир Жидкин</w:t>
      </w:r>
    </w:p>
    <w:p>
      <w:pPr>
        <w:pStyle w:val="FirstParagraph"/>
      </w:pPr>
      <w:r>
        <w:t xml:space="preserve">15.02.2022</w:t>
      </w:r>
    </w:p>
    <w:bookmarkEnd w:id="20"/>
    <w:bookmarkStart w:id="25" w:name="X4c07145f71ff42da0f2b5381c4d74b864580a5d"/>
    <w:p>
      <w:pPr>
        <w:pStyle w:val="Heading2"/>
      </w:pPr>
      <w:r>
        <w:t xml:space="preserve">- В первый месяц года в ТиНАО введено - 284,9169 тыс. кв. м  жилой недвижимости (без учета ИЖС), - сообщил руководитель Департамент развития новых территорий города Москвы Владимир Жидкин.</w:t>
      </w:r>
    </w:p>
    <w:p>
      <w:pPr>
        <w:pStyle w:val="FirstParagraph"/>
      </w:pPr>
      <w:r>
        <w:t xml:space="preserve">В пресс-службе ведомства уточнили, что в минувшем году в </w:t>
      </w:r>
      <w:hyperlink r:id="rId21">
        <w:r>
          <w:rPr>
            <w:rStyle w:val="Hyperlink"/>
          </w:rPr>
          <w:t xml:space="preserve">ТиНАО</w:t>
        </w:r>
      </w:hyperlink>
      <w:r>
        <w:t xml:space="preserve"> введен – рекордный объем -  3 782,78604 тыс. кв. м. жилой недвижимости. Это более половины общегородского показателя ввода жилья за год.   Из них почти 700 тысяч квадратных метров - индивидуальное жилищное строительство. </w:t>
      </w:r>
    </w:p>
    <w:p>
      <w:pPr>
        <w:pStyle w:val="BodyText"/>
      </w:pPr>
      <w:r>
        <w:t xml:space="preserve">«Примечательно,   процесс  продолжается комплексно:   строится  жилье, социальные и промышленные объекты, - подчеркнул</w:t>
      </w:r>
      <w:hyperlink r:id="rId22">
        <w:r>
          <w:rPr>
            <w:rStyle w:val="Hyperlink"/>
          </w:rPr>
          <w:t xml:space="preserve"> Владимир Жидкин</w:t>
        </w:r>
      </w:hyperlink>
      <w:r>
        <w:t xml:space="preserve">. -  А это значит, что приобретая квартиру, новоселы  смогут обрести работу, возможность получить места для детей в школах и детских садах поблизости от дома». </w:t>
      </w:r>
    </w:p>
    <w:p>
      <w:pPr>
        <w:pStyle w:val="BodyText"/>
      </w:pPr>
      <w:r>
        <w:t xml:space="preserve">Как сообщил ранее Мэр Москвы Сергей Собянин, 1 миллион квадратных метров различной недвижимости, включая более 500 тысяч «квадратов» жилья, ввели в эксплуатацию в столице с начала года. Таким образом, более половины от общестоличного объема ввода жилья в январе приходится на Новую Москву.</w:t>
      </w:r>
    </w:p>
    <w:p>
      <w:pPr>
        <w:pStyle w:val="BodyText"/>
      </w:pPr>
      <w:r>
        <w:t xml:space="preserve">Владимир Жидкин, отметил, что  к десятилетнему юбилею присоединения новых территорий, инвестиции в развитие Новой Москвы преодолеют отметку в 2,8 трлн рублей а  инвестиции  в жилье составят львиную долю.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http://rmr.mos.ru/presscenter/news/detail/10622187.html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rmr.mos.ru" TargetMode="External" /><Relationship Type="http://schemas.openxmlformats.org/officeDocument/2006/relationships/hyperlink" Id="rId23" Target="http://rmr.mos.ru/presscenter/news/detail/10622187.html" TargetMode="External" /><Relationship Type="http://schemas.openxmlformats.org/officeDocument/2006/relationships/hyperlink" Id="rId21" Target="safari-reader://stroi.mos.ru/new-moscow/stroitelstvo-zhilya" TargetMode="External" /><Relationship Type="http://schemas.openxmlformats.org/officeDocument/2006/relationships/hyperlink" Id="rId22" Target="safari-reader://stroi.mos.ru/organizations/5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rmr.mos.ru" TargetMode="External" /><Relationship Type="http://schemas.openxmlformats.org/officeDocument/2006/relationships/hyperlink" Id="rId23" Target="http://rmr.mos.ru/presscenter/news/detail/10622187.html" TargetMode="External" /><Relationship Type="http://schemas.openxmlformats.org/officeDocument/2006/relationships/hyperlink" Id="rId21" Target="safari-reader://stroi.mos.ru/new-moscow/stroitelstvo-zhilya" TargetMode="External" /><Relationship Type="http://schemas.openxmlformats.org/officeDocument/2006/relationships/hyperlink" Id="rId22" Target="safari-reader://stroi.mos.ru/organizations/5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2024-07-15T18:31:14Z</dcterms:created>
  <dcterms:modified xsi:type="dcterms:W3CDTF">2024-07-15T18:31:14Z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