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fa4232f6cea294992146fe9b90b44458abeb21"/>
    <w:p>
      <w:pPr>
        <w:pStyle w:val="Heading3"/>
      </w:pPr>
      <w:r>
        <w:t xml:space="preserve">Жидкин: рост интереса покупателей в новостройках ТиНАО гарантирован хорошей ценой</w:t>
      </w:r>
    </w:p>
    <w:p>
      <w:pPr>
        <w:pStyle w:val="FirstParagraph"/>
      </w:pPr>
      <w:r>
        <w:t xml:space="preserve">17.02.2022</w:t>
      </w:r>
    </w:p>
    <w:bookmarkEnd w:id="20"/>
    <w:bookmarkStart w:id="27" w:name="X59b7f932e592133916e198c6d1b3ff684dd1b6f"/>
    <w:p>
      <w:pPr>
        <w:pStyle w:val="Heading2"/>
      </w:pPr>
      <w:r>
        <w:t xml:space="preserve">Спрос на жилье в новостройках Троицкого и Новомосковского округов (ТиНАО) в этом году останется высоким, сообщил руководитель Департамента развития новых территорий столицы Владимир Жидкин.</w:t>
      </w:r>
    </w:p>
    <w:p>
      <w:pPr>
        <w:pStyle w:val="FirstParagraph"/>
      </w:pPr>
      <w:r>
        <w:t xml:space="preserve">«Повышение стоимости квадратного метра </w:t>
      </w:r>
      <w:hyperlink r:id="rId21">
        <w:r>
          <w:rPr>
            <w:rStyle w:val="Hyperlink"/>
          </w:rPr>
          <w:t xml:space="preserve">жилья</w:t>
        </w:r>
      </w:hyperlink>
      <w:r>
        <w:t xml:space="preserve"> в </w:t>
      </w:r>
      <w:hyperlink r:id="rId22">
        <w:r>
          <w:rPr>
            <w:rStyle w:val="Hyperlink"/>
          </w:rPr>
          <w:t xml:space="preserve">Новой Москве</w:t>
        </w:r>
      </w:hyperlink>
      <w:r>
        <w:t xml:space="preserve"> составит лишь несколько процентов», – сказал </w:t>
      </w:r>
      <w:r>
        <w:t xml:space="preserve">Владимир Жидкин.</w:t>
      </w:r>
    </w:p>
    <w:p>
      <w:pPr>
        <w:pStyle w:val="BodyText"/>
      </w:pPr>
      <w:r>
        <w:t xml:space="preserve">По его словам, основные драйверы роста цен в ТиНАО − проектное финансирование, улучшение качества жилой среды, интенсивное строительство </w:t>
      </w:r>
      <w:hyperlink r:id="rId23">
        <w:r>
          <w:rPr>
            <w:rStyle w:val="Hyperlink"/>
          </w:rPr>
          <w:t xml:space="preserve">социальной</w:t>
        </w:r>
      </w:hyperlink>
      <w:r>
        <w:t xml:space="preserve"> и </w:t>
      </w:r>
      <w:hyperlink r:id="rId24">
        <w:r>
          <w:rPr>
            <w:rStyle w:val="Hyperlink"/>
          </w:rPr>
          <w:t xml:space="preserve">дорожно-транспортной инфраструктуры</w:t>
        </w:r>
      </w:hyperlink>
      <w:r>
        <w:t xml:space="preserve">.</w:t>
      </w:r>
    </w:p>
    <w:p>
      <w:pPr>
        <w:pStyle w:val="BodyText"/>
      </w:pPr>
      <w:r>
        <w:t xml:space="preserve">«Рост интереса покупателей гарантирован хорошей ценой, широким выбором формата жилья: от индивидуальных домов до квартир всех классов в многоэтажных комплексах, активным развитием социальной, транспортной и рекреационной инфраструктуры, интересными проектами», − сказал </w:t>
      </w:r>
      <w:r>
        <w:t xml:space="preserve">Владимир Жидкин.</w:t>
      </w:r>
    </w:p>
    <w:p>
      <w:pPr>
        <w:pStyle w:val="BodyText"/>
      </w:pPr>
      <w:r>
        <w:t xml:space="preserve">Напомним, с 2012 года в ТиНАО построили миллионы квадратных метров жилья. По итогам первого квартала этого года на территории округов планируется ввести свыше 847 тыс. кв. метров жилой недвижимости. В ближайшие 10 лет планируется сдать в эксплуатацию еще 16 млн «квадратов» жилой недвижимости.</w:t>
      </w:r>
    </w:p>
    <w:p>
      <w:pPr>
        <w:pStyle w:val="BodyText"/>
      </w:pPr>
      <w:r>
        <w:t xml:space="preserve">«В ТиНАО мы создаем сбалансированную застройку с рабочими местами и комфортной социальной инфраструктурой. Чем больше строится нового жилья, тем больше социальных, промышленных, транспортных и рекреационных объектов появляется», − добавил </w:t>
      </w:r>
      <w:r>
        <w:t xml:space="preserve">Жидкин.</w:t>
      </w:r>
    </w:p>
    <w:p>
      <w:pPr>
        <w:pStyle w:val="BodyText"/>
      </w:pPr>
      <w:r>
        <w:t xml:space="preserve">Мэр Москвы Сергей Собянин ранее заявил, что по итогам 2022 года на новых территориях удастся достичь впечатляющих показателей по вводу современного, безопасного и энергоэффективного жилья.</w:t>
      </w:r>
    </w:p>
    <w:p>
      <w:pPr>
        <w:pStyle w:val="BodyText"/>
      </w:pPr>
      <w:r>
        <w:t xml:space="preserve">«В ТиНАО в течение ближайших трех лет мы планируем ввести около 8 млн кв. метров жилья и 3 млн «квадратов» нежилой недвижимости», − подчеркнул градоначальник.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http://rmr.mos.ru/presscenter/news/detail/10629107.html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rmr.mos.ru" TargetMode="External" /><Relationship Type="http://schemas.openxmlformats.org/officeDocument/2006/relationships/hyperlink" Id="rId25" Target="http://rmr.mos.ru/presscenter/news/detail/10629107.html" TargetMode="External" /><Relationship Type="http://schemas.openxmlformats.org/officeDocument/2006/relationships/hyperlink" Id="rId22" Target="safari-reader://stroi.mos.ru/new-moscow" TargetMode="External" /><Relationship Type="http://schemas.openxmlformats.org/officeDocument/2006/relationships/hyperlink" Id="rId24" Target="safari-reader://stroi.mos.ru/new-moscow/razvitie-dorozhnoi-seti" TargetMode="External" /><Relationship Type="http://schemas.openxmlformats.org/officeDocument/2006/relationships/hyperlink" Id="rId23" Target="safari-reader://stroi.mos.ru/new-moscow/stroitelstvo-novyh-socialnyh-obektov" TargetMode="External" /><Relationship Type="http://schemas.openxmlformats.org/officeDocument/2006/relationships/hyperlink" Id="rId21" Target="safari-reader://stroi.mos.ru/zhily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rmr.mos.ru" TargetMode="External" /><Relationship Type="http://schemas.openxmlformats.org/officeDocument/2006/relationships/hyperlink" Id="rId25" Target="http://rmr.mos.ru/presscenter/news/detail/10629107.html" TargetMode="External" /><Relationship Type="http://schemas.openxmlformats.org/officeDocument/2006/relationships/hyperlink" Id="rId22" Target="safari-reader://stroi.mos.ru/new-moscow" TargetMode="External" /><Relationship Type="http://schemas.openxmlformats.org/officeDocument/2006/relationships/hyperlink" Id="rId24" Target="safari-reader://stroi.mos.ru/new-moscow/razvitie-dorozhnoi-seti" TargetMode="External" /><Relationship Type="http://schemas.openxmlformats.org/officeDocument/2006/relationships/hyperlink" Id="rId23" Target="safari-reader://stroi.mos.ru/new-moscow/stroitelstvo-novyh-socialnyh-obektov" TargetMode="External" /><Relationship Type="http://schemas.openxmlformats.org/officeDocument/2006/relationships/hyperlink" Id="rId21" Target="safari-reader://stroi.mos.ru/zhily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2024-07-15T13:09:15Z</dcterms:created>
  <dcterms:modified xsi:type="dcterms:W3CDTF">2024-07-15T13:09:15Z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