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032e07f065030a445cd826810f8876e9c8a64"/>
    <w:p>
      <w:pPr>
        <w:pStyle w:val="Heading3"/>
      </w:pPr>
      <w:r>
        <w:t xml:space="preserve">Современную школу на 1200 учащихся возведут в Середнево – Жидкин</w:t>
      </w:r>
    </w:p>
    <w:p>
      <w:pPr>
        <w:pStyle w:val="FirstParagraph"/>
      </w:pPr>
      <w:r>
        <w:t xml:space="preserve">22.02.2022</w:t>
      </w:r>
    </w:p>
    <w:bookmarkEnd w:id="20"/>
    <w:bookmarkStart w:id="25" w:name="X8695a4e2f2af614395c4472095b7ba6436c5b82"/>
    <w:p>
      <w:pPr>
        <w:pStyle w:val="Heading2"/>
      </w:pPr>
      <w:r>
        <w:t xml:space="preserve">ГК «МИЦ» открывает продажу квартир в пяти корпусах жилого комплекса «Цветочные Поляны», сообщил руководитель Департамента развития новых территорий Москвы Владимир Жидкин.</w:t>
      </w:r>
    </w:p>
    <w:p>
      <w:pPr>
        <w:pStyle w:val="FirstParagraph"/>
      </w:pPr>
      <w:r>
        <w:t xml:space="preserve">Здания возведут на нескольких десятках гектаров в поселке Середнево рядом с Валуевским и Ульяновским лесопарками.</w:t>
      </w:r>
    </w:p>
    <w:p>
      <w:pPr>
        <w:pStyle w:val="BodyText"/>
      </w:pPr>
      <w:r>
        <w:t xml:space="preserve">Первый этап строительства планируется завершить в 2024 году. Это пять монолитных многосекционных домов высотой от 14 до 16 этажей с коммерческими помещениями, подземный паркинг, многофункциональный комплекс с велнес-зоной (бассейн, фитнес, СПА), торговой галереей, фудхоллом, детским центром и офисами. Общая площадь объектов превысит 167 тыс. кв. метров.</w:t>
      </w:r>
    </w:p>
    <w:p>
      <w:pPr>
        <w:pStyle w:val="BodyText"/>
      </w:pPr>
      <w:r>
        <w:t xml:space="preserve">В </w:t>
      </w:r>
      <w:hyperlink r:id="rId21">
        <w:r>
          <w:rPr>
            <w:rStyle w:val="Hyperlink"/>
          </w:rPr>
          <w:t xml:space="preserve">жилом </w:t>
        </w:r>
      </w:hyperlink>
      <w:r>
        <w:t xml:space="preserve">комплексе будут представлены форматы жилья от небольших студий до четырехкомнатных квартир с разными планировками, функционально продуманными приватными и гостевыми зонами, гардеробными.</w:t>
      </w:r>
    </w:p>
    <w:p>
      <w:pPr>
        <w:pStyle w:val="BodyText"/>
      </w:pPr>
      <w:r>
        <w:t xml:space="preserve">Концепция застройки предполагает дворы без машин с детскими и спортивными площадками для разных возрастов, а также зонами отдыха. Для автовладельцев построят подземный паркинг, оборудуют плоскостные парковки по периметру корпусов.</w:t>
      </w:r>
    </w:p>
    <w:p>
      <w:pPr>
        <w:pStyle w:val="BodyText"/>
      </w:pPr>
      <w:r>
        <w:t xml:space="preserve">«Здание площадью порядка 2,8 тыс. «квадратов» передадут в муниципальную собственность. К моменту окончания строительства на территории комплекса также начнет работу современная школа на 1200 учащихся», − сказал </w:t>
      </w:r>
      <w:r>
        <w:t xml:space="preserve">Владимир Жидкин</w:t>
      </w:r>
      <w:r>
        <w:t xml:space="preserve">.</w:t>
      </w:r>
    </w:p>
    <w:p>
      <w:pPr>
        <w:pStyle w:val="BodyText"/>
      </w:pPr>
      <w:r>
        <w:t xml:space="preserve">По его словам, инвесторы строят в Троицком и Новомосковском округах (ТиНАО) десятки соцобъектов и почти столько же проектируют.</w:t>
      </w:r>
    </w:p>
    <w:p>
      <w:pPr>
        <w:pStyle w:val="BodyText"/>
      </w:pPr>
      <w:r>
        <w:t xml:space="preserve">«Мы сделали ставку на индивидуальные дизайнерские проекты, современное техническое оснащение, функциональность, отсутствие очередей и комплексную безопасность», − добавил </w:t>
      </w:r>
      <w:r>
        <w:t xml:space="preserve">Жидкин.</w:t>
      </w:r>
    </w:p>
    <w:p>
      <w:pPr>
        <w:pStyle w:val="BodyText"/>
      </w:pPr>
      <w:r>
        <w:t xml:space="preserve">С начала этого года в Новой Москве ввели несколько тысяч «квадратов» </w:t>
      </w:r>
      <w:hyperlink r:id="rId22">
        <w:r>
          <w:rPr>
            <w:rStyle w:val="Hyperlink"/>
          </w:rPr>
          <w:t xml:space="preserve">социальных </w:t>
        </w:r>
      </w:hyperlink>
      <w:r>
        <w:t xml:space="preserve">и промышленных объектов. За счет средств инвесторов и бюджетных средств до конца 2022 года планируется ввести 16 школ, 19 детсадов и два объекта здравоохранения.</w:t>
      </w:r>
    </w:p>
    <w:p>
      <w:pPr>
        <w:pStyle w:val="BodyText"/>
      </w:pPr>
      <w:r>
        <w:t xml:space="preserve">Мэр Москвы Сергей Собянин ранее заявил, что в ближайшие три года инвесторы планируют ввести в ТиНАО 69 объектов образования.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http://rmr.mos.ru/presscenter/news/detail/10641417.html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rmr.mos.ru" TargetMode="External" /><Relationship Type="http://schemas.openxmlformats.org/officeDocument/2006/relationships/hyperlink" Id="rId23" Target="http://rmr.mos.ru/presscenter/news/detail/10641417.html" TargetMode="External" /><Relationship Type="http://schemas.openxmlformats.org/officeDocument/2006/relationships/hyperlink" Id="rId22" Target="safari-reader://stroi.mos.ru/new-moscow/stroitelstvo-novyh-socialnyh-obektov" TargetMode="External" /><Relationship Type="http://schemas.openxmlformats.org/officeDocument/2006/relationships/hyperlink" Id="rId21" Target="safari-reader://stroi.mos.ru/zhily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rmr.mos.ru" TargetMode="External" /><Relationship Type="http://schemas.openxmlformats.org/officeDocument/2006/relationships/hyperlink" Id="rId23" Target="http://rmr.mos.ru/presscenter/news/detail/10641417.html" TargetMode="External" /><Relationship Type="http://schemas.openxmlformats.org/officeDocument/2006/relationships/hyperlink" Id="rId22" Target="safari-reader://stroi.mos.ru/new-moscow/stroitelstvo-novyh-socialnyh-obektov" TargetMode="External" /><Relationship Type="http://schemas.openxmlformats.org/officeDocument/2006/relationships/hyperlink" Id="rId21" Target="safari-reader://stroi.mos.ru/zhily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2024-07-18T06:42:42Z</dcterms:created>
  <dcterms:modified xsi:type="dcterms:W3CDTF">2024-07-18T06:42:42Z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