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5c6fd99106ce2721fa13358c5d7b5f71e4f006"/>
    <w:p>
      <w:pPr>
        <w:pStyle w:val="Heading3"/>
      </w:pPr>
      <w:r>
        <w:t xml:space="preserve">ТиНАО обгоняет другие округа по спросу на новостройки</w:t>
      </w:r>
    </w:p>
    <w:p>
      <w:pPr>
        <w:pStyle w:val="FirstParagraph"/>
      </w:pPr>
      <w:r>
        <w:t xml:space="preserve">21.04.2025</w:t>
      </w:r>
    </w:p>
    <w:p>
      <w:pPr>
        <w:pStyle w:val="BodyText"/>
      </w:pPr>
      <w:r>
        <w:t xml:space="preserve">Новая Москва лидирует по продажам новостроек – по итогам февраля здесь оформлено 2,6 тысячи сделок, включая как квартиры, так и нежилые объекты, сообщил заммэра столицы по градостроительной политике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"В ТиНАО в феврале оформили свыше 2,6 тысячи сделок, что составляет 23,3% от заключенных в столице договоров. Также в первой тройке оказались ЮАО и ЗАО, на которые пришлись 14,3% и 14,2% сделок соответственно", – приводит слова Ефимова пресс-служба столичного градкомплекса.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в январе-феврале текущего года в Москве зафиксировали более 20 тысяч ДДУ, из которых четверть пришлась на ТиНАО. Также в лидерах – Западный (почти 15%) и Южный (13%) округа, указывается в сообщении.</w:t>
      </w:r>
    </w:p>
    <w:p>
      <w:pPr>
        <w:pStyle w:val="BodyText"/>
      </w:pPr>
      <w:r>
        <w:t xml:space="preserve">В нем уточняется, что всего за два месяца на пятерку округов, лидирующих по продажам новостроек, пришлось 74% ДДУ.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словам руководителя департамента развития новых территорий Москвы Владимира Жидкина, с момента их присоединения к столице удалось добиться значительных результатов по строительству школ, детских садов, поликлиник. Кроме того, создать десятки тысяч рабочих мест позволило размещение предприятий и бытовых объектов на первых этажах новостроек.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с начала года в Троицком и Новомосковском округах сдали более 133 тысяч квадратных метров нежилой недвижимости.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поручению Мэра Москвы Сергея Собянина развитие новых округов ведется в строгом сбалансированном ключе.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http://rmr.mos.ru/presscenter/news/detail/12925014.html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250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250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2025-04-21T10:31:21Z</dcterms:created>
  <dcterms:modified xsi:type="dcterms:W3CDTF">2025-04-21T10:31:21Z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