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b3f711ba8b0b363b588d0b9ab7a0f917369f9"/>
    <w:p>
      <w:pPr>
        <w:pStyle w:val="Heading3"/>
      </w:pPr>
      <w:r>
        <w:t xml:space="preserve">ЮАО и ЗАО вошли в топ-3 по сделкам с недвижимостью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Новая Москва лидирует по числу зарегистрированных договоров долевого участия (ДДУ) в отношении жилой и нежилой недвижимости в феврале, сообщил заместитель мэра столицы по вопросам градостроительной политики и строительства Владимир Ефимов.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уточнил, что рейтинг был составлен Управлением Росреестра по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«Троицкий и Новомосковский административные округа сохранили лидирующую позицию по заключению сделок на первичном рынке недвижимости. В ТиНАО в феврале оформили свыше 2,6 тыс. сделок, что составляет 23,3% от заключенных в столице договоров. Также в первой тройке оказались ЮАО и ЗАО, на которые пришлись 14,3% и 14,2% сделок соответственно», – сказал Владимир Ефимов.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январе-феврале в городе зарегистрировано более 20 тыс. договоров долевого участия. Четверть всех сделок – свыше 5,2 тыс. ДДУ – оформлено в ТиНАО.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втором и третьем местах оказались Западный и Южный административные округа, где зарегистрировано около 3 тыс. ДДУ (14,7%) и более 2,7 тыс. ДДУ (13%) соответственно.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«За январь-февраль этого года на первую пятерку округов пришлось почти 74% договоров долевого участия. На административные округа, занявшие с шестой по 11 строчки рейтинга – около 26% сделок, что менее чем на 1% превышает показатель ТиНАО», – добавил руководитель Управления Росреестра по Москве Игорь Майданов.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Защиту прав и законных интересов участников долевого строительства в столице обеспечивает Мосгосстройнадзор.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рамках дистанционного мониторинга наши специалисты анализируют все проекты, реализуемые с привлечением средств дольщиков. Ежеквартально они делятся на три категории риска в зависимости от соблюдения застройщиками сроков строительства, финансовой дисциплины, порядка оформления документации и предоставления отчетности», – отметил председатель надзорного ведомства Антон Слободчиков.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ТиНАО предлагает широкий выбор жилья – от малоэтажного и индивидуального до многоэтажного.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первых этажах жилых комплексов проектируют помещения для размещения магазинов, аптек, фитнес-центров, детских кружков, салонов мебели и текстиля, кафе-кондитерских, пиццерий и других коммерческих предприятий. Благодаря этому в ТиНАО уже созданы десятки тысяч рабочих мест в шаговой доступности для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с начала года в Новой Москве ввели в эксплуатацию более 133 тыс. кв. м нежилой недвижимости.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Руководитель Департамента развития новых территорий Москвы Владимир Жидкин подчеркнул, что с 2012 года в ТиНАО благодаря стратегии Мэра Москвы Сергея Собянина удалось добиться впечатляющих результатов по строительству нежилых объектов, в первую очередь – школ, детских садов и поликлиник.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Проектами образовательных учреждений предусмотрены просторные, комфортные классы и аудитории с удобными партами, планшетами и смарт-досками, места для отдыха, общения и творчества.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http://rmr.mos.ru/presscenter/news/detail/12931410.html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931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931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2025-04-23T13:05:20Z</dcterms:created>
  <dcterms:modified xsi:type="dcterms:W3CDTF">2025-04-23T13:05:20Z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