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0a2625a59c71743a7d63af62cfcb1994ff58c"/>
    <w:p>
      <w:pPr>
        <w:pStyle w:val="Heading3"/>
      </w:pPr>
      <w:r>
        <w:t xml:space="preserve">133 тыс. кв. м нежилой недвижимости введено в ТиНАО с начала года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Новая Москва лидирует по числу зарегистрированных договоров долевого участия (ДДУ) в отношении жилой и нежилой недвижимости в феврале,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рейтинг был составлен Управлением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«Троицкий и Новомосковский административные округа сохранили лидирующую позицию по заключению сделок на первичном рынке недвижимости. В ТиНАО в феврале оформили свыше 2,6 тыс. сделок, что составляет 23,3% от заключенных в столице договоров. Также в первой тройке оказались ЮАО и ЗАО, на которые пришлись 14,3% и 14,2% сделок соответственно»,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январе-феврале в городе зарегистрировано более 20 тыс. договоров долевого участия. Четверть всех сделок – свыше 5,2 тыс. ДДУ – оформлено в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втором и третьем местах оказались Западный и Южный административные округа, где зарегистрировано около 3 тыс. ДДУ (14,7%) и более 2,7 тыс. ДДУ (13%)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январь-февраль этого года на первую пятерку округов пришлось почти 74% договоров долевого участия. На административные округа, занявшие с шестой по 11 строчки рейтинга – около 26% сделок, что менее чем на 1% превышает показатель ТиНАО», – добавил руководитель Управления Росреестра по Москве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Защиту прав и законных интересов участников долевого строительства в столице обеспечивает Мосгосстройнадзор.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дистанционного мониторинга наши специалисты анализируют все проекты, реализуемые с привлечением средств дольщиков. Ежеквартально они делятся на три категории риска в зависимости от соблюдения застройщиками сроков строительства, финансовой дисциплины, порядка оформления документации и предоставления отчетности», – отметил председатель надзорного ведомства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ТиНАО предлагает широкий выбор жилья – от малоэтажного и индивидуального до многоэтажного.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первых этажах жилых комплексов проектируют помещения для размещения магазинов, аптек, фитнес-центров, детских кружков, салонов мебели и текстиля, кафе-кондитерских, пиццерий и других коммерческих предприятий. Благодаря этому в ТиНАО уже созданы десятки тысяч рабочих мест в шаговой доступности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 начала года в Новой Москве ввели в эксплуатацию более 133 тыс. кв. м нежилой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развития новых территорий Москвы Владимир Жидкин подчеркнул, что с 2012 года в ТиНАО благодаря стратегии Мэра Москвы Сергея Собянина удалось добиться впечатляющих результатов по строительству нежилых объектов, в первую очередь – школ, детских садов и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Проектами образовательных учреждений предусмотрены просторные, комфортные классы и аудитории с удобными партами, планшетами и смарт-досками, места для отдыха, общения и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http://rmr.mos.ru/presscenter/news/detail/12931416.html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2025-07-30T22:39:02Z</dcterms:created>
  <dcterms:modified xsi:type="dcterms:W3CDTF">2025-07-30T22:39:02Z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