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5c59b26132c6e65ded8d76eceaee4cf1c9de2"/>
    <w:p>
      <w:pPr>
        <w:pStyle w:val="Heading3"/>
      </w:pPr>
      <w:r>
        <w:t xml:space="preserve">ТиНАО предлагает жилье на любой вкус – от малоэтажки до высоток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Новая Москва лидирует по числу зарегистрированных договоров долевого участия (ДДУ) в отношении жилой и нежилой недвижимости в феврале, сообщил заместитель мэра столицы по вопросам градостроительной политики и строительства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уточнил, что рейтинг был составлен Управлением Росреестра по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«Троицкий и Новомосковский административные округа сохранили лидирующую позицию по заключению сделок на первичном рынке недвижимости. В ТиНАО в феврале оформили свыше 2,6 тыс. сделок, что составляет 23,3% от заключенных в столице договоров. Также в первой тройке оказались ЮАО и ЗАО, на которые пришлись 14,3% и 14,2% сделок соответственно», – сказал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январе-феврале в городе зарегистрировано более 20 тыс. договоров долевого участия. Четверть всех сделок – свыше 5,2 тыс. ДДУ – оформлено в ТиНАО.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втором и третьем местах оказались Западный и Южный административные округа, где зарегистрировано около 3 тыс. ДДУ (14,7%) и более 2,7 тыс. ДДУ (13%) соответственно.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«За январь-февраль этого года на первую пятерку округов пришлось почти 74% договоров долевого участия. На административные округа, занявшие с шестой по 11 строчки рейтинга – около 26% сделок, что менее чем на 1% превышает показатель ТиНАО», – добавил руководитель Управления Росреестра по Москве Игорь Майданов.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Защиту прав и законных интересов участников долевого строительства в столице обеспечивает Мосгосстройнадзор.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рамках дистанционного мониторинга наши специалисты анализируют все проекты, реализуемые с привлечением средств дольщиков. Ежеквартально они делятся на три категории риска в зависимости от соблюдения застройщиками сроков строительства, финансовой дисциплины, порядка оформления документации и предоставления отчетности», – отметил председатель надзорного ведомства Антон Слободчиков.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ТиНАО предлагает широкий выбор жилья – от малоэтажного и индивидуального до многоэтажного.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первых этажах жилых комплексов проектируют помещения для размещения магазинов, аптек, фитнес-центров, детских кружков, салонов мебели и текстиля, кафе-кондитерских, пиццерий и других коммерческих предприятий. Благодаря этому в ТиНАО уже созданы десятки тысяч рабочих мест в шаговой доступности для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с начала года в Новой Москве ввели в эксплуатацию более 133 тыс. кв. м нежилой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Департамента развития новых территорий Москвы Владимир Жидкин подчеркнул, что с 2012 года в ТиНАО благодаря стратегии Мэра Москвы Сергея Собянина удалось добиться впечатляющих результатов по строительству нежилых объектов, в первую очередь – школ, детских садов и поликлиник.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Проектами образовательных учреждений предусмотрены просторные, комфортные классы и аудитории с удобными партами, планшетами и смарт-досками, места для отдыха, общения и творчества.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http://rmr.mos.ru/presscenter/news/detail/12931419.html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31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31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2025-05-26T00:01:31Z</dcterms:created>
  <dcterms:modified xsi:type="dcterms:W3CDTF">2025-05-26T00:01:31Z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