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c193aa1f93237b291466a4568b63def5f8463"/>
    <w:p>
      <w:pPr>
        <w:pStyle w:val="Heading3"/>
      </w:pPr>
      <w:r>
        <w:t xml:space="preserve">Владимир Ефимов: Первичный рынок недвижимости демонстрирует рост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Новая Москва лидирует по числу зарегистрированных договоров долевого участия (ДДУ) в отношении жилой и нежилой недвижимости в феврале, сообщил заместитель мэра столицы по вопросам градостроительной политики и строительства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рейтинг был составлен Управлением Росреестра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«Троицкий и Новомосковский административные округа сохранили лидирующую позицию по заключению сделок на первичном рынке недвижимости. В ТиНАО в феврале оформили свыше 2,6 тыс. сделок, что составляет 23,3% от заключенных в столице договоров. Также в первой тройке оказались ЮАО и ЗАО, на которые пришлись 14,3% и 14,2% сделок соответственно», – сказал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январе-феврале в городе зарегистрировано более 20 тыс. договоров долевого участия. Четверть всех сделок – свыше 5,2 тыс. ДДУ – оформлено в ТиНАО.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втором и третьем местах оказались Западный и Южный административные округа, где зарегистрировано около 3 тыс. ДДУ (14,7%) и более 2,7 тыс. ДДУ (13%)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январь-февраль этого года на первую пятерку округов пришлось почти 74% договоров долевого участия. На административные округа, занявшие с шестой по 11 строчки рейтинга – около 26% сделок, что менее чем на 1% превышает показатель ТиНАО», – добавил руководитель Управления Росреестра по Москве Игорь Майданов.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Защиту прав и законных интересов участников долевого строительства в столице обеспечивает Мосгосстройнадзор.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рамках дистанционного мониторинга наши специалисты анализируют все проекты, реализуемые с привлечением средств дольщиков. Ежеквартально они делятся на три категории риска в зависимости от соблюдения застройщиками сроков строительства, финансовой дисциплины, порядка оформления документации и предоставления отчетности», – отметил председатель надзорного ведомства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ТиНАО предлагает широкий выбор жилья – от малоэтажного и индивидуального до многоэтажного.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первых этажах жилых комплексов проектируют помещения для размещения магазинов, аптек, фитнес-центров, детских кружков, салонов мебели и текстиля, кафе-кондитерских, пиццерий и других коммерческих предприятий. Благодаря этому в ТиНАО уже созданы десятки тысяч рабочих мест в шаговой доступности для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 начала года в Новой Москве ввели в эксплуатацию более 133 тыс. кв. м нежилой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Департамента развития новых территорий Москвы Владимир Жидкин подчеркнул, что с 2012 года в ТиНАО благодаря стратегии Мэра Москвы Сергея Собянина удалось добиться впечатляющих результатов по строительству нежилых объектов, в первую очередь – школ, детских садов и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Проектами образовательных учреждений предусмотрены просторные, комфортные классы и аудитории с удобными партами, планшетами и смарт-досками, места для отдыха, общения и творчества.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http://rmr.mos.ru/presscenter/news/detail/12931443.html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1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1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2025-04-23T14:00:48Z</dcterms:created>
  <dcterms:modified xsi:type="dcterms:W3CDTF">2025-04-23T14:00:48Z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