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887b16a460cfcb69c7facd335891bd59176ed7"/>
    <w:p>
      <w:pPr>
        <w:pStyle w:val="Heading3"/>
      </w:pPr>
      <w:r>
        <w:t xml:space="preserve">Москва инвестирует в развитие территорий: детали проекта «Ликова»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2025-07-27T09:36:59Z</dcterms:created>
  <dcterms:modified xsi:type="dcterms:W3CDTF">2025-07-27T09:36:59Z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