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be3b5e7193ff6cefc8339eb7f3e4421549bed6"/>
    <w:p>
      <w:pPr>
        <w:pStyle w:val="Heading3"/>
      </w:pPr>
      <w:r>
        <w:t xml:space="preserve">«Ликова» и «Переделкино»: как Внуково становится деловым кластером</w:t>
      </w:r>
    </w:p>
    <w:p>
      <w:pPr>
        <w:pStyle w:val="FirstParagraph"/>
      </w:pPr>
      <w:r>
        <w:t xml:space="preserve">28.04.2025</w:t>
      </w:r>
    </w:p>
    <w:p>
      <w:pPr>
        <w:pStyle w:val="BodyText"/>
      </w:pPr>
      <w:r>
        <w:t xml:space="preserve">Строительство делового центра «Ликова» планируется завершить в третьем квартале 2026 года, сообщил руководитель Департамента развития новых территорий Москвы Владимир Жидкин.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его словам, работы ведутся по адресу: район Внуково, ул. Омская, земельный участок 14/4.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Сейчас выполняется устройство монолитных конструкций надземной части комплекса, продолжается кладка внутренних стен и перегородок. Началось устройство инженерных систем – постоянного дренажа строения.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«Деловой центр – здание переменной высотности в стиле хай-тек: 1–6–7–8 этажей и подземный этаж. В здании предусмотрены четыре входные группы с просторными лобби и энергоэффективным освещением, а также технологичные пространства офисов с высотой потолков более пяти метров», – сказал Владимир Жидкин.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уточнил, что общая площадь объекта составит более 53 тыс. кв. м, из них около 37 тыс. «квадратов» займут офисы.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Здание возводится по городской программе стимулирования создания мест приложения труда (МПТ). Как отметил министр правительства столицы, руководитель Департамента инвестиционной и промышленной политики Анатолий Гарбузов, основная ее цель – реализация концепции 15-минутного города, когда москвичи могут найти всю инфраструктуру для жизни и работы в шаговой доступности от дома.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«Благодаря программе в городе появляются новые промышленные предприятия, бизнес-центры, учреждения образования, культуры, спорта и здравоохранения. Например, в ТиНАО по программе создания МПТ появится деловой центр, куда смогут трудоустроиться более 6 тыс. горожан», – пояснил Анатолий Гарбузов.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Фасады здания оформят панорамным остеклением в сочетании с вертикальными декоративными ламелями.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подземном уровне расположится паркинг на 266 машино-мест. Также предусмотрена гостевая парковка на 254 автомобиля.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здании смонтируют все инженерные коммуникации, систему видеонаблюдения и охраны. Во внутреннем дворе разместят малые архитектурные формы и обустроят места для отдыха.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Председатель Мосгосстройнадзора Антон Слободчиков подчеркнул, что работы на площадке ведутся с октября прошлого года, каждый этап возведения офисного центра проходит под контролем ведомства.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соответствии с разработанной программой контрольно-надзорных мероприятий уже состоялось две выездные проверки, в ходе которых инспекторы Комитета оценили организацию стройплощадки и соответствие выполненного объема монолитных работ требованиям проектной документации», – добавил Антон Слободчиков.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«Инвесторы в последние годы активно вкладывают средства не только в строительство крупных технопарков, индустриальных и складских комплексов, но и в небольшие точки развития малого бизнеса. Для этого широко осваиваются придомовые территории, формирующиеся в результате жилой застройки. Это полностью соответствует стратегии развития новых округов, разработанной под руководством Мэра Москвы Сергея Собянина», – подчеркнул руководитель Департамента развития новых территорий Владимир Жидкин.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Помимо магазинов, открываются пекарни, аптеки, бытовые сервисы, медицинские центры, салоны красоты и другие объекты. Это позволило создать десятки тысяч рабочих мест в шаговой доступности для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Девелопер проекта делового центра – Инвестиционная группа «Абсолют». В районе Внуково компания в рамках программы стимулирования создания МПТ реализует еще один проект коммерческой недвижимости – бизнес-парк «Переделкино» общей площадью свыше 43 тыс. кв. м, где будет создано около 4,6 тыс. рабочих мест. Его строительство планируется завершить в третьем квартале 2025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http://rmr.mos.ru/presscenter/news/detail/12939396.html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939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939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2025-04-29T01:33:19Z</dcterms:created>
  <dcterms:modified xsi:type="dcterms:W3CDTF">2025-04-29T01:33:19Z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